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4D09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ПРОГРАМ НАУЧНО-ИСТРАЖИВАЧКОГ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РАДА</w:t>
      </w:r>
    </w:p>
    <w:p w14:paraId="1C1378F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Православног богословског факултета Универзитета у Београду</w:t>
      </w:r>
    </w:p>
    <w:p w14:paraId="49C9EC3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2026–20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31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 године</w:t>
      </w:r>
    </w:p>
    <w:p w14:paraId="1676AFB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29BF16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Православни богословски факултет у Београду, један од оснивача Универзитета у Београду и једна од најстаријих образовно-васпитних установа у систему високог образовања Републике Србије, континуинирано промишља и исти</w:t>
      </w:r>
      <w:r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неопходност научног развоја и стручног усавршавања из области теолошких наука, негујући корелативни однос са сродним научним областима. </w:t>
      </w:r>
      <w:r>
        <w:rPr>
          <w:rFonts w:ascii="Times New Roman" w:hAnsi="Times New Roman" w:cs="Times New Roman"/>
          <w:sz w:val="24"/>
          <w:szCs w:val="24"/>
          <w:lang w:val="ru-RU"/>
        </w:rPr>
        <w:t>Тиме факултет своју трајну активност усмерава у правцублаговременогунапређењапостојећих и отварањанових перспектива у области научноистраживачког рада, као и квалитетне сарадње са свим релевантним институцијама у матици и иностранству, у оквирукоје сунаставници,сарадници и истраживачи ПБФ и сами особитоутемељени у раднепроцесе.</w:t>
      </w:r>
      <w:r>
        <w:rPr>
          <w:rFonts w:ascii="Times New Roman" w:hAnsi="Times New Roman" w:cs="Times New Roman"/>
          <w:sz w:val="24"/>
          <w:szCs w:val="24"/>
        </w:rPr>
        <w:t>Мисија факултета се састоји у производњи проверљивог, релевантног и међународно видљивог знања, формирању нових истраживача, јачању културе дијалога између Цркве, универзитета и друштва, као и у томе да све кључне резултате учини доступним кроз отворен научноистраживачки рад и стабилну дигиталну инфраструктуру. Ова формулација је у сагласју са универзитетским и државним инструментима отворене науке и европским истраживачким стандардима(open science, систем FAIR података и репозиторијума).</w:t>
      </w:r>
    </w:p>
    <w:p w14:paraId="75C18F4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ранијих искустава, познато је да запажен истраживачки рад факултета није крајња мера делатности ове институције, већ да се на темељу постојећих постигнућа подстичу и унапређују стална тежња и потреба за усклађивањем сопствених научних достигнућа са одговарајућим остварењима других сродних факултета, пре свега из области православног богословља. Узимајући у обзир постојеће стање и карактеристике актуелних истраживачких процеса уопште, треба нагласити да је православно богословље, као научна дисциплина, дубоко укорењено у вишевековном духовном, богословском и научном искуству, те да може не само несметано да се укључује у научноистраживачко прегалаштво у земљама окружења, Европској унији и широм света, него и да га у значајној мери унапреди.</w:t>
      </w:r>
    </w:p>
    <w:p w14:paraId="63B0043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Православни богословски факултет у Београду ће, путем пројеката, саветовања и стручних скупова, објављивањем теолошке литературе, као и непосредном сарадњом у богословско-научном погледу и у свакој другој одговарајућој прилици, тежити да пружи свој допринос изграђивању и јачању кредибилитета научних, културних, харитативних, историјских и, поврх свега, духовних вредности у матици и иностранству.До 2031. године, факултет треба да буде препознат као водећа српска теолошка истраживачка установа, са високом регионалном и растућом европском видљивошћу, стабилном пројектном културом, уређеним дигиталним репозиторијумом, јасно дефинисаним режимом отвореног приступа научним публикацијама (Open Access) и планом управљања истраживачким подацима (Data Management Plan), снажнијим међународним партнерствима и подмлатком способним да делује у националном, европском и глобалном академском простору.Та визија је реалистична управо зато што факултет већ има институционалне темеље у облику института, часописа, репозиторијума, јавне међународне сарадње и Erasmus + инфраструктуре.</w:t>
      </w:r>
    </w:p>
    <w:p w14:paraId="1ED38F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 складу са Статутом факултета, научноистраживачка делатност се одвија у оквиримаИнститута за теолошка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истраживања, Библијског института, Института за литургику и црквену уметност, Педагошко–катихетског института, Института за систематску теологију, као и самогфакултета.</w:t>
      </w:r>
    </w:p>
    <w:p w14:paraId="7ACDD4EE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1. Основни циљеви у области научно-истраживачког рада</w:t>
      </w:r>
    </w:p>
    <w:p w14:paraId="32EE1F4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Стимулисање међународне и академске сарадње са релевантним високошколским и научноистраживачким институцијама у земљи и иностранству, уз актуализовање постојећих и склапање нових уговора о сарадњи, организовање заједничких научних скупова и пројеката, размену гостујућих професора, студијске боравке сарадника и наставника, размену издавачке продукције и студентску мобилност, односно остваривање дела студијског програма на другој високошколској институцији.У том циљу, факултет ће систематски развијати могућности учешћа у кључним европским и регионалним програмима и инструментима академске сарадње, као што су Horizon Europe, Erasmus+, CEEPUS, COST, Creative Europe, као и у механизмима отвореног приступа и отворене науке, схваћеним не као пратећа, већ као инфраструктурна политика научноистраживачког рада.</w:t>
      </w:r>
    </w:p>
    <w:p w14:paraId="01E3B74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Horizon Europe биће препознат као главни европски оквир за истраживање и иновације, посебно у областима културе, наслеђа, образовања, језичке разноврсности, демократије, медија, инклузивног друштва и хуманистичких истраживања. Факултет ће у наредном периоду развијати могућности за праћење релевантних позива, јачање пројектних капацитета, укључивање у постојеће европске конзорцијуме и припрему истраживачких тимова за потенцијално учешће у овом програму.Erasmus+ и CEEPUS развијаће се као важни инструменти студентске, наставничке и административне мобилности, али и шире институционалне сарадње. Док Erasmus+ омогућава укључивање у шири европски простор високог образовања, CEEPUS – Средњоевропски програм размене за универзитетске студије (</w:t>
      </w:r>
      <w:r>
        <w:rPr>
          <w:rFonts w:ascii="Times New Roman" w:hAnsi="Times New Roman" w:cs="Times New Roman"/>
          <w:i/>
          <w:iCs/>
          <w:sz w:val="24"/>
          <w:szCs w:val="24"/>
        </w:rPr>
        <w:t>Central European Exchange Program for University Studies</w:t>
      </w:r>
      <w:r>
        <w:rPr>
          <w:rFonts w:ascii="Times New Roman" w:hAnsi="Times New Roman" w:cs="Times New Roman"/>
          <w:sz w:val="24"/>
          <w:szCs w:val="24"/>
        </w:rPr>
        <w:t>) – посебно је значајан за регионалну академску сарадњу, размену студената, наставника и сарадника, као и за развој универзитетских мрежа у простору Средње и Југоисточне Европе. У том погледу потребно је подстицање мобилности конкретизовати кроз годишње планове, јасне квоте, именоване координаторе, уређене процедуре пријављивања и доследно признавање остварених ЕСПБ бодова у складу са исходима учења.COST ће такође бити препознат као приступачна мрежна платформа за укључивање наставника, истраживача и младих сарадника у европске тематске научне мреже, радне групе и радионице. Факултет ће развијати могућности коришћења овог инструмента као простора за стицање међународних контаката, прво укључивање младих истраживача у европске научне токове и припрему сложенијих пројектних пријава.Creative Europe биће препознат као програм од значаја за културне, издавачке, наслеђне, комуникационе и јавне пројекте Факултета, посебно у вези са рукописним збиркама, преводима, тематским изложбама, дигитализацијом богословског и културног наслеђа и савременим облицима представљања теолошког знања.</w:t>
      </w:r>
    </w:p>
    <w:p w14:paraId="7F1C915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ОстварењесарадњесаМинистарством просвете, науке и технолошког развоја Републике Србије, Канцеларијом за сарадњу с црквама и верским заједницама при Министарству правде Републике Србије, Институтом за педагошка истраживања, као и другим институцијама које могу бити укључене у процес унапређивања верске наставе у њеном препаративном, оперативном и евалуационом аспекту посредством Педагошко-катихетског института каоорганизационејединицефакултета.</w:t>
      </w:r>
    </w:p>
    <w:p w14:paraId="3C0B5B5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Остварење сарадње са свим релевантним телима Српске Православне Цркве, нарочито са епархијским одборима за верску наставу у циљу перманентног стручног усавршавања вероучитеља и верске наставе у школама свих нивоа и профила.</w:t>
      </w:r>
    </w:p>
    <w:p w14:paraId="2E9CEC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Унапређење информативне делатности у циљу квалитетније презентације факултета у јавности посредством факултетског вебсајта и социјалних мрежа, као и организованог и планског присуства факултета у свету медија.</w:t>
      </w:r>
    </w:p>
    <w:p w14:paraId="668F363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Стимулисање других облика сарадње (сарадња студентских асоцијација, спортских удружења, редакција студентских гласила; сарадња са хуманитарним организацијама, удружењима за подршку особама са хендикепом, здравственим и установама социјалнезаштите и сл.).</w:t>
      </w:r>
    </w:p>
    <w:p w14:paraId="1BC0473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Помоћ и узимањеучешћа у припреми и прослави важних јубилеја и годишњица од општег националног и међународног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значаја.Остварење и унапређењесарадње са сродним научним и образовним установама у Републици Србији, Европи и свету.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Организовање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стручних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саветовања, семинара и симпосиона.</w:t>
      </w:r>
    </w:p>
    <w:p w14:paraId="4488877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Унапређење квалитета научног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часописа „Богословље“ према релевантним правилницима и важећим критеријумима Министарства просвете, науке и технолошког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развоја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Републике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Србије.</w:t>
      </w:r>
    </w:p>
    <w:p w14:paraId="1AFE6EB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Одржавање редовних годишњих симпосиона «Српска теологија данас» и других научних манифестација, скупова, округлих столова из теологије и других сродних и комплементарних дисциплина.Стимулисање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учешћа наставника и сарадника на научним скуповима у земљи и иностранству, укључујући и обезбеђивање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финансијске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подршке.</w:t>
      </w:r>
    </w:p>
    <w:p w14:paraId="203766F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Стимулисање заинтересованих у оквиру васпитно-образовних установа свих профила у циљу унапређења делатности Института за теолошка истраживања, Библијског института, Института за литургику и црквену уметност, Педагошко-катихетског института и Института за систематску теологију као организационих јединица факултета на пољу потоњег развоја научних истраживања, као и верске наставе (фундаментална и апликативна истраживања, укључивање у семинаре за стручно усавршавање наставника, објављивање стручне литературе за наставнике).</w:t>
      </w:r>
    </w:p>
    <w:p w14:paraId="5FF97A0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Подстицај и подршка перманентном стручном усавршавању и научном напредовању сарадника (докторске студије, специјализације, студијски боравци) и наставника (специјализације, студијски боравци у иностранству), укључујући и обезбеђивањефинансијскеподршке. Унапређење сарадње са релевантним научним асоцијацијама у земљи и иностранству, научним институцијама, богословско-научним и стручнимчасописима.</w:t>
      </w:r>
    </w:p>
    <w:p w14:paraId="19C73DC4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2. Приоритети у научноистраживачком раду</w:t>
      </w:r>
    </w:p>
    <w:p w14:paraId="69C643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Ангажовање на пројектима које финансира Министарство просвете, науке и технолошког развоја и Канцеларија за сарадњу с црквама и верским заједницама Министарства правде Републике Србије током периода 2026– 2031. Треба нагласити да је Православни богословски факултет у Београду носилац посла за један пројекат годишње из домена основних истраживања где јеангажованоједанаест научнихистраживача.</w:t>
      </w:r>
    </w:p>
    <w:p w14:paraId="580C077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Остваривање научноистраживачк</w:t>
      </w:r>
      <w:r>
        <w:rPr>
          <w:rFonts w:ascii="Times New Roman" w:hAnsi="Times New Roman" w:cs="Times New Roman"/>
          <w:sz w:val="24"/>
          <w:szCs w:val="24"/>
          <w:lang w:val="sr-Latn-CS"/>
        </w:rPr>
        <w:t>е делатности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Православног богословског факултета Универзитета у Београду као НИО (коју финансира Министарство просвете, науке и технолошког развоја), као и одржавање редовних годишњих симпосиона «Српска теологија данас», симпосиона и других научних манифестација, округлих столова из теологије и других сродних и комплементарних дисциплина;</w:t>
      </w:r>
    </w:p>
    <w:p w14:paraId="507B339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Наставак рада у оквиру међународних симпосиона, семинара и саветовања подразумеваће ангажовање свих наставника и сарадникафакултета.</w:t>
      </w:r>
    </w:p>
    <w:p w14:paraId="760A4F0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Ангажовање на стварању нормативних претпоставки за имплементацију преузетих обавеза у међубогословским дијалозима. Реализовање стручне помоћи свим сродним институцијама и пружање саветодавне подршке свима заинтересованим.Даља афирмација на пољу унапређења наставног плана и наставних садржаја факултета. Међународна сарадња на пословима организовања и одржавања научних скупова од регионалног и међународногзначаја.</w:t>
      </w:r>
    </w:p>
    <w:p w14:paraId="39BDE17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Организовање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научних скупова у Епархијама СПЦ и одговорно научно руковођење пројектима у циљу унапређења верске наставе у РепублициСрбији.</w:t>
      </w:r>
    </w:p>
    <w:p w14:paraId="5968522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Укључивање у мултилатералне процесе научне сарадње и иницијативе међународних и националнихфакултета, института, организација.Представљање и издавањерезултата научних истраживања путем израде публикација, часописа и веб презентација.Унапређивање сарадње са Универзитетском библиотеком на плану едуковања наставног особља, докторанада и студената мастер студија ради потпунијег коришћење дигиталних академских мрежа (Кобсон, </w:t>
      </w:r>
      <w:r>
        <w:rPr>
          <w:rFonts w:ascii="Times New Roman" w:hAnsi="Times New Roman" w:cs="Times New Roman"/>
          <w:sz w:val="24"/>
          <w:szCs w:val="24"/>
          <w:lang w:val="sr-Latn-CS"/>
        </w:rPr>
        <w:t>Phaidra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др.). </w:t>
      </w:r>
    </w:p>
    <w:p w14:paraId="38AC6891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 Финансирањенаучноистраживачког рада</w:t>
      </w:r>
    </w:p>
    <w:p w14:paraId="6F07C24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Факултет обавља програм основних истраживања путем пројектног финансирања. Истовремено, пројектно финансирање подразумева финансирање научно-истраживачког рада истраживача и финансирање директних материјалних трошкова истраживања.</w:t>
      </w:r>
    </w:p>
    <w:p w14:paraId="3C8FB26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Пројекти се могу реализовати путем сарадње са Епархијским центрима Српске Православне Цркве како у Србији, тако и у иностранству, као и другим организацијама које за то имају непосредни интерес, и то путем суфинансирања научно-истраживачког рада и материјалних трошкова истраживања.</w:t>
      </w:r>
    </w:p>
    <w:p w14:paraId="3B553F6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Средства за финансирање пројеката од међународног значаја могу се прибавити путем сарадње са међународним организацијама, претходним остварењем учешћа у њиховим тендерима.</w:t>
      </w:r>
    </w:p>
    <w:p w14:paraId="79F7B9D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Државни органи Републике Србије могу одобрити средства из свог буџета за финансирање научног истраживања, компаративних анализа, давања стручних богословских мишљења, објављивања публикација, стручног усавршавања научних радника, као и за остале активности које су у складу са делатношћу и циљевима рада Православног богословског факултета Универзитета у Београду.</w:t>
      </w:r>
    </w:p>
    <w:p w14:paraId="4934EF2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 Београду, </w:t>
      </w:r>
    </w:p>
    <w:p w14:paraId="6AA5F3E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22. маја 2026. године</w:t>
      </w:r>
    </w:p>
    <w:p w14:paraId="19AEABD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ПРОДЕКАН ЗА НАУКУ</w:t>
      </w:r>
    </w:p>
    <w:p w14:paraId="4E87F592">
      <w:pPr>
        <w:spacing w:after="6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8F37582">
      <w:pPr>
        <w:spacing w:after="60" w:line="240" w:lineRule="auto"/>
        <w:ind w:left="2160"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</w:t>
      </w:r>
    </w:p>
    <w:p w14:paraId="2EA5F975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презвитер др ВладанТаталовић,</w:t>
      </w:r>
    </w:p>
    <w:p w14:paraId="6BBAC406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редовни професор ПБФ УБ</w:t>
      </w:r>
    </w:p>
    <w:sectPr>
      <w:pgSz w:w="12240" w:h="15840"/>
      <w:pgMar w:top="1417" w:right="1440" w:bottom="1417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360EE"/>
    <w:rsid w:val="0005335C"/>
    <w:rsid w:val="00066FF0"/>
    <w:rsid w:val="000D123A"/>
    <w:rsid w:val="000F48B7"/>
    <w:rsid w:val="0015407D"/>
    <w:rsid w:val="00187D07"/>
    <w:rsid w:val="00264609"/>
    <w:rsid w:val="002E51C7"/>
    <w:rsid w:val="003527BD"/>
    <w:rsid w:val="0035538A"/>
    <w:rsid w:val="00372E3A"/>
    <w:rsid w:val="00407DE6"/>
    <w:rsid w:val="00497BED"/>
    <w:rsid w:val="004C2024"/>
    <w:rsid w:val="004D3640"/>
    <w:rsid w:val="004E4D6B"/>
    <w:rsid w:val="004F08CD"/>
    <w:rsid w:val="005325BB"/>
    <w:rsid w:val="0068458E"/>
    <w:rsid w:val="006C6811"/>
    <w:rsid w:val="006D04B2"/>
    <w:rsid w:val="00723BD4"/>
    <w:rsid w:val="00763131"/>
    <w:rsid w:val="0079181B"/>
    <w:rsid w:val="007A3E1B"/>
    <w:rsid w:val="0082670D"/>
    <w:rsid w:val="00826D92"/>
    <w:rsid w:val="00851EBA"/>
    <w:rsid w:val="00887B83"/>
    <w:rsid w:val="009121F6"/>
    <w:rsid w:val="009549C4"/>
    <w:rsid w:val="00990BB4"/>
    <w:rsid w:val="00A14938"/>
    <w:rsid w:val="00AD4C5F"/>
    <w:rsid w:val="00AE2579"/>
    <w:rsid w:val="00AE3A02"/>
    <w:rsid w:val="00AE6B2E"/>
    <w:rsid w:val="00B3456C"/>
    <w:rsid w:val="00B360EE"/>
    <w:rsid w:val="00BC1508"/>
    <w:rsid w:val="00C21B72"/>
    <w:rsid w:val="00C47BAA"/>
    <w:rsid w:val="00C665AB"/>
    <w:rsid w:val="00DA6303"/>
    <w:rsid w:val="00F60030"/>
    <w:rsid w:val="0AA73A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6</Pages>
  <Words>1458</Words>
  <Characters>10699</Characters>
  <Lines>87</Lines>
  <Paragraphs>24</Paragraphs>
  <TotalTime>10</TotalTime>
  <ScaleCrop>false</ScaleCrop>
  <LinksUpToDate>false</LinksUpToDate>
  <CharactersWithSpaces>12279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2026-05-22T09:59:00Z</dcterms:created>
  <dc:creator>Biblijski Institut 2</dc:creator>
  <cp:lastModifiedBy>personal</cp:lastModifiedBy>
  <cp:lastPrinted>2026-05-25T17:04:33Z</cp:lastPrinted>
  <dcterms:modified xsi:type="dcterms:W3CDTF">2026-05-25T17:08:34Z</dcterms:modified>
  <dc:title>ПРОГРАМ НАУЧНО-ИСТРАЖИВАЧКОГ РАДА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eyJoZGlkIjoiOWUwYjhjNzE3N2RhNDJkZWJkMGEwOTM3ZWQzYmFjYTUifQ==</vt:lpwstr>
  </property>
  <property fmtid="{D5CDD505-2E9C-101B-9397-08002B2CF9AE}" pid="3" name="KSOProductBuildVer">
    <vt:lpwstr>1033-12.1.0.26372</vt:lpwstr>
  </property>
  <property fmtid="{D5CDD505-2E9C-101B-9397-08002B2CF9AE}" pid="4" name="ICV">
    <vt:lpwstr>1D022CF797474AA9B27D4D90234AED49_12</vt:lpwstr>
  </property>
</Properties>
</file>